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20"/>
          <w:szCs w:val="20"/>
        </w:rPr>
        <w:sectPr>
          <w:pgSz w:h="16860" w:w="11930" w:orient="portrait"/>
          <w:pgMar w:bottom="0" w:top="0" w:left="260" w:right="8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/>
        <mc:AlternateContent>
          <mc:Choice Requires="wps">
            <w:drawing>
              <wp:anchor allowOverlap="1" behindDoc="0" distB="365760" distT="365760" distL="365760" distR="365760" hidden="0" layoutInCell="1" locked="0" relativeHeight="0" simplePos="0">
                <wp:simplePos x="0" y="0"/>
                <wp:positionH relativeFrom="margin">
                  <wp:posOffset>2625725</wp:posOffset>
                </wp:positionH>
                <wp:positionV relativeFrom="margin">
                  <wp:posOffset>-19049</wp:posOffset>
                </wp:positionV>
                <wp:extent cx="3448050" cy="933450"/>
                <wp:effectExtent b="0" l="0" r="0" t="0"/>
                <wp:wrapSquare wrapText="bothSides" distB="365760" distT="365760" distL="365760" distR="365760"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45C" w:rsidDel="00000000" w:rsidP="006D245C" w:rsidRDefault="006D245C" w:rsidRPr="001D43BF" w14:paraId="70049BD6" w14:textId="6273777D">
                            <w:pPr>
                              <w:pStyle w:val="TtuloTDC"/>
                              <w:spacing w:after="40" w:before="40" w:line="240" w:lineRule="auto"/>
                              <w:rPr>
                                <w:rFonts w:ascii="Helvetica Neue" w:cs="Helvetica Neue" w:eastAsia="Helvetica Neue" w:hAnsi="Helvetica Neue"/>
                                <w:b w:val="1"/>
                                <w:bCs w:val="1"/>
                                <w:color w:val="1f497d" w:themeColor="text2"/>
                                <w:sz w:val="34"/>
                                <w:szCs w:val="34"/>
                                <w:lang w:val="es-ES"/>
                              </w:rPr>
                            </w:pPr>
                            <w:r w:rsidDel="00000000" w:rsidR="00000000" w:rsidRPr="001D43BF">
                              <w:rPr>
                                <w:rFonts w:ascii="Helvetica Neue" w:cs="Helvetica Neue" w:eastAsia="Helvetica Neue" w:hAnsi="Helvetica Neue"/>
                                <w:b w:val="1"/>
                                <w:bCs w:val="1"/>
                                <w:color w:val="1f497d" w:themeColor="text2"/>
                                <w:sz w:val="34"/>
                                <w:szCs w:val="34"/>
                                <w:lang w:val="es-ES"/>
                              </w:rPr>
                              <w:t>SUJA YABIRA IZAGUIRRE CALIX</w:t>
                            </w:r>
                          </w:p>
                          <w:p w:rsidR="00204F42" w:rsidDel="00000000" w:rsidP="00204F42" w:rsidRDefault="00204F42" w:rsidRPr="001D43BF" w14:paraId="74CBB0BC" w14:textId="2FEDBD52">
                            <w:pPr>
                              <w:rPr>
                                <w:rFonts w:ascii="Helvetica Neue" w:cs="Helvetica Neue" w:eastAsia="Helvetica Neue" w:hAnsi="Helvetica Neue"/>
                                <w:b w:val="1"/>
                                <w:bCs w:val="1"/>
                                <w:color w:val="1f497d" w:themeColor="text2"/>
                                <w:sz w:val="34"/>
                                <w:szCs w:val="34"/>
                              </w:rPr>
                            </w:pPr>
                            <w:r w:rsidDel="00000000" w:rsidR="00000000" w:rsidRPr="001D43BF">
                              <w:rPr>
                                <w:rFonts w:ascii="Helvetica Neue" w:cs="Helvetica Neue" w:eastAsia="Helvetica Neue" w:hAnsi="Helvetica Neue"/>
                                <w:b w:val="1"/>
                                <w:bCs w:val="1"/>
                                <w:color w:val="1f497d" w:themeColor="text2"/>
                                <w:sz w:val="34"/>
                                <w:szCs w:val="34"/>
                              </w:rPr>
                              <w:t>0703-1990-02025</w:t>
                            </w:r>
                          </w:p>
                        </w:txbxContent>
                      </wps:txbx>
                      <wps:bodyPr anchorCtr="0" anchor="t" bIns="0" rtlCol="0" compatLnSpc="1" forceAA="0" fromWordArt="0" horzOverflow="overflow" lIns="0" numCol="1" spcFirstLastPara="0" rIns="0" rot="0" spcCol="0" vert="horz" wrap="square" tIns="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0" distT="365760" distL="365760" distR="365760" hidden="0" layoutInCell="1" locked="0" relativeHeight="0" simplePos="0">
                <wp:simplePos x="0" y="0"/>
                <wp:positionH relativeFrom="margin">
                  <wp:posOffset>2625725</wp:posOffset>
                </wp:positionH>
                <wp:positionV relativeFrom="margin">
                  <wp:posOffset>-19049</wp:posOffset>
                </wp:positionV>
                <wp:extent cx="3448050" cy="933450"/>
                <wp:effectExtent b="0" l="0" r="0" t="0"/>
                <wp:wrapSquare wrapText="bothSides" distB="365760" distT="365760" distL="365760" distR="36576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48050" cy="933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6"/>
          <w:szCs w:val="36"/>
        </w:rPr>
        <w:drawing>
          <wp:inline distB="0" distT="0" distL="0" distR="0">
            <wp:extent cx="1554162" cy="1730521"/>
            <wp:effectExtent b="0" l="0" r="0" t="0"/>
            <wp:docPr descr="C:\Users\PC4\Desktop\IMG_20220914_191522.jpg" id="6" name="image1.png"/>
            <a:graphic>
              <a:graphicData uri="http://schemas.openxmlformats.org/drawingml/2006/picture">
                <pic:pic>
                  <pic:nvPicPr>
                    <pic:cNvPr descr="C:\Users\PC4\Desktop\IMG_20220914_191522.jp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54162" cy="17305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ind w:firstLine="100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INFORMACIÓN PERSONAL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280670</wp:posOffset>
                </wp:positionV>
                <wp:extent cx="1571625" cy="76200"/>
                <wp:effectExtent b="0" l="0" r="47625" t="19050"/>
                <wp:wrapTopAndBottom distB="0" distT="0"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62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70" w="657860">
                              <a:moveTo>
                                <a:pt x="0" y="0"/>
                              </a:moveTo>
                              <a:lnTo>
                                <a:pt x="657860" y="0"/>
                              </a:lnTo>
                            </a:path>
                          </a:pathLst>
                        </a:custGeom>
                        <a:noFill/>
                        <a:ln cap="flat" cmpd="sng" w="57175">
                          <a:solidFill>
                            <a:srgbClr val="79858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66676</wp:posOffset>
                </wp:positionH>
                <wp:positionV relativeFrom="paragraph">
                  <wp:posOffset>280670</wp:posOffset>
                </wp:positionV>
                <wp:extent cx="1619250" cy="95250"/>
                <wp:effectExtent b="0" l="0" r="0" t="0"/>
                <wp:wrapTopAndBottom distB="0" distT="0"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before="131" w:line="54" w:lineRule="auto"/>
        <w:ind w:left="10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111" w:lineRule="auto"/>
        <w:ind w:right="216"/>
        <w:jc w:val="right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  <w:tab w:val="left" w:leader="none" w:pos="931"/>
        </w:tabs>
        <w:spacing w:line="269" w:lineRule="auto"/>
        <w:ind w:left="930" w:hanging="363"/>
        <w:rPr/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Estado Civil: Casada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  <w:tab w:val="left" w:leader="none" w:pos="931"/>
        </w:tabs>
        <w:spacing w:line="269" w:lineRule="auto"/>
        <w:ind w:left="930" w:hanging="363"/>
        <w:rPr/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Nacionalidad: hondureña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  <w:tab w:val="left" w:leader="none" w:pos="931"/>
        </w:tabs>
        <w:spacing w:line="269" w:lineRule="auto"/>
        <w:ind w:left="930" w:hanging="363"/>
        <w:rPr/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Edad: 33 años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  <w:tab w:val="left" w:leader="none" w:pos="931"/>
        </w:tabs>
        <w:spacing w:line="269" w:lineRule="auto"/>
        <w:ind w:left="930" w:hanging="363"/>
        <w:rPr/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Lugar y fecha de nacimiento: Danlí, El Paraíso 1990 </w:t>
      </w:r>
    </w:p>
    <w:p w:rsidR="00000000" w:rsidDel="00000000" w:rsidP="00000000" w:rsidRDefault="00000000" w:rsidRPr="00000000" w14:paraId="0000000D">
      <w:pPr>
        <w:spacing w:line="407" w:lineRule="auto"/>
        <w:ind w:left="10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pStyle w:val="Heading1"/>
        <w:spacing w:line="362" w:lineRule="auto"/>
        <w:ind w:left="325" w:firstLine="0"/>
        <w:rPr>
          <w:b w:val="1"/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C O N T A C T O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</wp:posOffset>
                </wp:positionH>
                <wp:positionV relativeFrom="paragraph">
                  <wp:posOffset>279400</wp:posOffset>
                </wp:positionV>
                <wp:extent cx="1000125" cy="45085"/>
                <wp:effectExtent b="0" l="0" r="47625" t="1905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4508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70" w="657860">
                              <a:moveTo>
                                <a:pt x="0" y="0"/>
                              </a:moveTo>
                              <a:lnTo>
                                <a:pt x="657860" y="0"/>
                              </a:lnTo>
                            </a:path>
                          </a:pathLst>
                        </a:custGeom>
                        <a:noFill/>
                        <a:ln cap="flat" cmpd="sng" w="57175">
                          <a:solidFill>
                            <a:srgbClr val="79858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237490</wp:posOffset>
                </wp:positionH>
                <wp:positionV relativeFrom="paragraph">
                  <wp:posOffset>279400</wp:posOffset>
                </wp:positionV>
                <wp:extent cx="1047750" cy="64135"/>
                <wp:effectExtent b="0" l="0" r="0" t="0"/>
                <wp:wrapTopAndBottom distB="0" distT="0"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641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165" w:line="266" w:lineRule="auto"/>
        <w:ind w:left="836" w:right="941" w:hanging="529"/>
        <w:rPr>
          <w:color w:val="404040"/>
        </w:rPr>
      </w:pPr>
      <w:r w:rsidDel="00000000" w:rsidR="00000000" w:rsidRPr="00000000">
        <w:rPr/>
        <w:drawing>
          <wp:inline distB="0" distT="0" distL="0" distR="0">
            <wp:extent cx="179704" cy="179704"/>
            <wp:effectExtent b="0" l="0" r="0" t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04" cy="179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color w:val="404040"/>
          <w:rtl w:val="0"/>
        </w:rPr>
        <w:t xml:space="preserve">Col. Villanueva sector#6, a la orilla del anillo, y contiguo a la iglesia hermanos en Cristo, casa#6, BL#36. </w:t>
      </w:r>
    </w:p>
    <w:p w:rsidR="00000000" w:rsidDel="00000000" w:rsidP="00000000" w:rsidRDefault="00000000" w:rsidRPr="00000000" w14:paraId="00000011">
      <w:pPr>
        <w:spacing w:before="163" w:line="331" w:lineRule="auto"/>
        <w:ind w:left="310" w:right="476" w:firstLine="0"/>
        <w:rPr>
          <w:color w:val="404040"/>
        </w:rPr>
      </w:pPr>
      <w:r w:rsidDel="00000000" w:rsidR="00000000" w:rsidRPr="00000000">
        <w:rPr/>
        <w:drawing>
          <wp:inline distB="0" distT="0" distL="0" distR="0">
            <wp:extent cx="179704" cy="179704"/>
            <wp:effectExtent b="0" l="0" r="0" t="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04" cy="179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</w:t>
      </w:r>
      <w:hyperlink r:id="rId12">
        <w:r w:rsidDel="00000000" w:rsidR="00000000" w:rsidRPr="00000000">
          <w:rPr>
            <w:color w:val="0000ff"/>
            <w:u w:val="single"/>
            <w:rtl w:val="0"/>
          </w:rPr>
          <w:t xml:space="preserve">suja.izaguirre@gmail.com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163" w:line="331" w:lineRule="auto"/>
        <w:ind w:left="310" w:right="476" w:firstLine="0"/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 </w:t>
      </w:r>
      <w:r w:rsidDel="00000000" w:rsidR="00000000" w:rsidRPr="00000000">
        <w:rPr>
          <w:color w:val="404040"/>
        </w:rPr>
        <w:drawing>
          <wp:inline distB="0" distT="0" distL="0" distR="0">
            <wp:extent cx="179704" cy="179704"/>
            <wp:effectExtent b="0" l="0" r="0" t="0"/>
            <wp:docPr id="8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9704" cy="17970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color w:val="404040"/>
          <w:rtl w:val="0"/>
        </w:rPr>
        <w:t xml:space="preserve"> 9304-2179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Heading2"/>
        <w:ind w:firstLine="364"/>
        <w:rPr>
          <w:sz w:val="22"/>
          <w:szCs w:val="22"/>
        </w:rPr>
      </w:pPr>
      <w:r w:rsidDel="00000000" w:rsidR="00000000" w:rsidRPr="00000000">
        <w:rPr>
          <w:color w:val="404040"/>
          <w:sz w:val="22"/>
          <w:szCs w:val="22"/>
          <w:rtl w:val="0"/>
        </w:rPr>
        <w:t xml:space="preserve">CONOCIMIENTO DE INFORMÁTICA: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364" w:right="912" w:firstLine="0"/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Todo paquete de Microsoft Office Sistemas contables: ORACLE, ERP Cloud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364" w:right="912" w:firstLine="0"/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(SAR)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ind w:left="364" w:right="912" w:firstLine="0"/>
        <w:rPr>
          <w:color w:val="000000"/>
        </w:rPr>
      </w:pPr>
      <w:r w:rsidDel="00000000" w:rsidR="00000000" w:rsidRPr="00000000">
        <w:rPr>
          <w:color w:val="404040"/>
          <w:rtl w:val="0"/>
        </w:rPr>
        <w:t xml:space="preserve">DET LIVE, DET.5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2"/>
        <w:ind w:right="1196" w:firstLine="364"/>
        <w:rPr>
          <w:sz w:val="22"/>
          <w:szCs w:val="22"/>
        </w:rPr>
      </w:pPr>
      <w:r w:rsidDel="00000000" w:rsidR="00000000" w:rsidRPr="00000000">
        <w:rPr>
          <w:color w:val="404040"/>
          <w:sz w:val="22"/>
          <w:szCs w:val="22"/>
          <w:rtl w:val="0"/>
        </w:rPr>
        <w:t xml:space="preserve">REFERENCIAS PERSONALES: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4" w:right="1222" w:firstLine="0"/>
        <w:rPr>
          <w:color w:val="000000"/>
        </w:rPr>
      </w:pPr>
      <w:r w:rsidDel="00000000" w:rsidR="00000000" w:rsidRPr="00000000">
        <w:rPr>
          <w:color w:val="404040"/>
          <w:rtl w:val="0"/>
        </w:rPr>
        <w:t xml:space="preserve">Allan Antonio Flamenco Baca: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Rule="auto"/>
        <w:ind w:left="364" w:firstLine="0"/>
        <w:rPr>
          <w:color w:val="000000"/>
        </w:rPr>
      </w:pPr>
      <w:r w:rsidDel="00000000" w:rsidR="00000000" w:rsidRPr="00000000">
        <w:rPr>
          <w:rtl w:val="0"/>
        </w:rPr>
        <w:t xml:space="preserve">9800-0414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9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right="87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</w:t>
      </w:r>
      <w:r w:rsidDel="00000000" w:rsidR="00000000" w:rsidRPr="00000000">
        <w:rPr>
          <w:rtl w:val="0"/>
        </w:rPr>
        <w:t xml:space="preserve">Ana Raquel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</w:t>
      </w:r>
      <w:r w:rsidDel="00000000" w:rsidR="00000000" w:rsidRPr="00000000">
        <w:rPr>
          <w:rtl w:val="0"/>
        </w:rPr>
        <w:t xml:space="preserve">Lainez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Rule="auto"/>
        <w:ind w:left="364" w:right="1717" w:firstLine="0"/>
        <w:rPr>
          <w:color w:val="000000"/>
        </w:rPr>
      </w:pPr>
      <w:r w:rsidDel="00000000" w:rsidR="00000000" w:rsidRPr="00000000">
        <w:rPr>
          <w:color w:val="404040"/>
          <w:rtl w:val="0"/>
        </w:rPr>
        <w:t xml:space="preserve">3179-0224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9" w:lineRule="auto"/>
        <w:ind w:left="364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Title"/>
        <w:spacing w:line="187" w:lineRule="auto"/>
        <w:ind w:firstLine="1818"/>
        <w:jc w:val="both"/>
        <w:rPr>
          <w:rFonts w:ascii="Verdana" w:cs="Verdana" w:eastAsia="Verdana" w:hAnsi="Verdana"/>
          <w:color w:val="000000"/>
          <w:sz w:val="34"/>
          <w:szCs w:val="3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1" w:line="315" w:lineRule="auto"/>
        <w:ind w:left="210" w:firstLine="0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404040"/>
          <w:sz w:val="28"/>
          <w:szCs w:val="28"/>
          <w:rtl w:val="0"/>
        </w:rPr>
        <w:t xml:space="preserve">ESTUDIOS REALIZADOS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2006600</wp:posOffset>
                </wp:positionV>
                <wp:extent cx="1571625" cy="76200"/>
                <wp:effectExtent b="0" l="0" r="47625" t="1905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76200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70" w="657860">
                              <a:moveTo>
                                <a:pt x="0" y="0"/>
                              </a:moveTo>
                              <a:lnTo>
                                <a:pt x="657860" y="0"/>
                              </a:lnTo>
                            </a:path>
                          </a:pathLst>
                        </a:custGeom>
                        <a:noFill/>
                        <a:ln cap="flat" cmpd="sng" w="57175">
                          <a:solidFill>
                            <a:srgbClr val="79858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133350</wp:posOffset>
                </wp:positionH>
                <wp:positionV relativeFrom="paragraph">
                  <wp:posOffset>2006600</wp:posOffset>
                </wp:positionV>
                <wp:extent cx="1619250" cy="95250"/>
                <wp:effectExtent b="0" l="0" r="0" t="0"/>
                <wp:wrapTopAndBottom distB="0" distT="0"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95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5">
      <w:pPr>
        <w:spacing w:before="1" w:line="315" w:lineRule="auto"/>
        <w:ind w:left="210" w:firstLine="0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  <w:tab w:val="left" w:leader="none" w:pos="931"/>
        </w:tabs>
        <w:spacing w:line="244" w:lineRule="auto"/>
        <w:ind w:left="930" w:right="276" w:hanging="363"/>
        <w:rPr/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Educación Secundaria: Instituto Central Vicente Cáceres (2002-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2007)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5" w:lineRule="auto"/>
        <w:ind w:left="930" w:firstLine="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Título Obtenido: Perito Mercantil y Contador Público.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28">
      <w:pPr>
        <w:spacing w:before="5" w:line="237" w:lineRule="auto"/>
        <w:ind w:left="469" w:firstLine="0"/>
        <w:rPr>
          <w:rFonts w:ascii="Helvetica Neue" w:cs="Helvetica Neue" w:eastAsia="Helvetica Neue" w:hAnsi="Helvetica Neue"/>
          <w:sz w:val="21"/>
          <w:szCs w:val="21"/>
        </w:rPr>
      </w:pPr>
      <w:r w:rsidDel="00000000" w:rsidR="00000000" w:rsidRPr="00000000">
        <w:rPr>
          <w:rFonts w:ascii="Helvetica Neue" w:cs="Helvetica Neue" w:eastAsia="Helvetica Neue" w:hAnsi="Helvetica Neue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930"/>
          <w:tab w:val="left" w:leader="none" w:pos="931"/>
        </w:tabs>
        <w:spacing w:line="269" w:lineRule="auto"/>
        <w:ind w:left="930" w:hanging="363"/>
        <w:rPr/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Educación superior: CEUTEC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left="930" w:firstLine="0"/>
        <w:rPr>
          <w:rFonts w:ascii="Helvetica Neue" w:cs="Helvetica Neue" w:eastAsia="Helvetica Neue" w:hAnsi="Helvetica Neue"/>
          <w:color w:val="404040"/>
        </w:rPr>
      </w:pPr>
      <w:r w:rsidDel="00000000" w:rsidR="00000000" w:rsidRPr="00000000">
        <w:rPr>
          <w:rFonts w:ascii="Helvetica Neue" w:cs="Helvetica Neue" w:eastAsia="Helvetica Neue" w:hAnsi="Helvetica Neue"/>
          <w:color w:val="404040"/>
          <w:rtl w:val="0"/>
        </w:rPr>
        <w:t xml:space="preserve">Título a obtener: Pasante universitaria de Contaduría pública y finanzas. 60% de la carrera cursada. 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6" w:lineRule="auto"/>
        <w:ind w:left="930" w:firstLine="0"/>
        <w:rPr>
          <w:rFonts w:ascii="Helvetica Neue" w:cs="Helvetica Neue" w:eastAsia="Helvetica Neue" w:hAnsi="Helvetica Neue"/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7" w:lineRule="auto"/>
        <w:rPr>
          <w:rFonts w:ascii="Helvetica Neue" w:cs="Helvetica Neue" w:eastAsia="Helvetica Neue" w:hAnsi="Helvetica Neue"/>
          <w:color w:val="000000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tabs>
          <w:tab w:val="left" w:leader="none" w:pos="3597"/>
        </w:tabs>
        <w:ind w:firstLine="100"/>
        <w:rPr>
          <w:color w:val="404040"/>
          <w:sz w:val="28"/>
          <w:szCs w:val="28"/>
        </w:rPr>
      </w:pPr>
      <w:r w:rsidDel="00000000" w:rsidR="00000000" w:rsidRPr="00000000">
        <w:rPr>
          <w:b w:val="1"/>
          <w:color w:val="404040"/>
          <w:sz w:val="28"/>
          <w:szCs w:val="28"/>
          <w:rtl w:val="0"/>
        </w:rPr>
        <w:t xml:space="preserve">E X P E R I E N C I A                          L A B O R A L</w:t>
      </w:r>
      <w:r w:rsidDel="00000000" w:rsidR="00000000" w:rsidRPr="00000000">
        <w:rPr>
          <w:color w:val="404040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489585</wp:posOffset>
                </wp:positionV>
                <wp:extent cx="1076325" cy="85725"/>
                <wp:effectExtent b="0" l="0" r="47625" t="1905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85725"/>
                        </a:xfrm>
                        <a:custGeom>
                          <a:avLst/>
                          <a:gdLst/>
                          <a:ahLst/>
                          <a:cxnLst/>
                          <a:rect b="b" l="l" r="r" t="t"/>
                          <a:pathLst>
                            <a:path extrusionOk="0" h="1270" w="657860">
                              <a:moveTo>
                                <a:pt x="0" y="0"/>
                              </a:moveTo>
                              <a:lnTo>
                                <a:pt x="657860" y="0"/>
                              </a:lnTo>
                            </a:path>
                          </a:pathLst>
                        </a:custGeom>
                        <a:noFill/>
                        <a:ln cap="flat" cmpd="sng" w="57175">
                          <a:solidFill>
                            <a:srgbClr val="798585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95251</wp:posOffset>
                </wp:positionH>
                <wp:positionV relativeFrom="paragraph">
                  <wp:posOffset>489585</wp:posOffset>
                </wp:positionV>
                <wp:extent cx="1123950" cy="104775"/>
                <wp:effectExtent b="0" l="0" r="0" t="0"/>
                <wp:wrapTopAndBottom distB="0" distT="0"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3950" cy="1047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tabs>
          <w:tab w:val="left" w:leader="none" w:pos="3597"/>
        </w:tabs>
        <w:ind w:firstLine="10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2"/>
        <w:spacing w:before="1" w:lineRule="auto"/>
        <w:ind w:left="176" w:firstLine="0"/>
        <w:rPr>
          <w:rFonts w:ascii="Libre Franklin Medium" w:cs="Libre Franklin Medium" w:eastAsia="Libre Franklin Medium" w:hAnsi="Libre Franklin Medium"/>
          <w:b w:val="0"/>
          <w:color w:val="404040"/>
          <w:sz w:val="17"/>
          <w:szCs w:val="17"/>
        </w:rPr>
      </w:pPr>
      <w:r w:rsidDel="00000000" w:rsidR="00000000" w:rsidRPr="00000000">
        <w:rPr>
          <w:color w:val="404040"/>
          <w:rtl w:val="0"/>
        </w:rPr>
        <w:t xml:space="preserve">BANCO DAVIVIENDA HONDURAS SA</w:t>
      </w:r>
      <w:r w:rsidDel="00000000" w:rsidR="00000000" w:rsidRPr="00000000">
        <w:rPr>
          <w:rFonts w:ascii="Libre Franklin Medium" w:cs="Libre Franklin Medium" w:eastAsia="Libre Franklin Medium" w:hAnsi="Libre Franklin Medium"/>
          <w:b w:val="0"/>
          <w:color w:val="404040"/>
          <w:sz w:val="17"/>
          <w:szCs w:val="17"/>
          <w:rtl w:val="0"/>
        </w:rPr>
        <w:t xml:space="preserve">,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6" w:firstLine="0"/>
        <w:rPr>
          <w:color w:val="404040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Auxiliar de servicio al cliente (Empleado</w:t>
      </w:r>
      <w:r w:rsidDel="00000000" w:rsidR="00000000" w:rsidRPr="00000000">
        <w:rPr>
          <w:color w:val="404040"/>
          <w:rtl w:val="0"/>
        </w:rPr>
        <w:t xml:space="preserve"> temporal)</w:t>
      </w:r>
    </w:p>
    <w:p w:rsidR="00000000" w:rsidDel="00000000" w:rsidP="00000000" w:rsidRDefault="00000000" w:rsidRPr="00000000" w14:paraId="00000033">
      <w:pPr>
        <w:spacing w:before="1" w:lineRule="auto"/>
        <w:ind w:left="176" w:firstLine="0"/>
        <w:rPr>
          <w:sz w:val="17"/>
          <w:szCs w:val="17"/>
        </w:rPr>
      </w:pPr>
      <w:r w:rsidDel="00000000" w:rsidR="00000000" w:rsidRPr="00000000">
        <w:rPr>
          <w:color w:val="404040"/>
          <w:sz w:val="17"/>
          <w:szCs w:val="17"/>
          <w:rtl w:val="0"/>
        </w:rPr>
        <w:t xml:space="preserve">08 de julio 2008 – 31 marzo 2009 /01 de octubre 2009-28 de febrero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40404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Style w:val="Heading2"/>
        <w:spacing w:before="1" w:lineRule="auto"/>
        <w:ind w:left="176" w:firstLine="0"/>
        <w:rPr>
          <w:rFonts w:ascii="Libre Franklin Medium" w:cs="Libre Franklin Medium" w:eastAsia="Libre Franklin Medium" w:hAnsi="Libre Franklin Medium"/>
          <w:b w:val="0"/>
          <w:sz w:val="17"/>
          <w:szCs w:val="17"/>
        </w:rPr>
      </w:pPr>
      <w:r w:rsidDel="00000000" w:rsidR="00000000" w:rsidRPr="00000000">
        <w:rPr>
          <w:color w:val="404040"/>
          <w:rtl w:val="0"/>
        </w:rPr>
        <w:t xml:space="preserve">BANCO DAVIVIENDA/SEGUROS DAVIVIENDA HONDURAS SA</w:t>
      </w:r>
      <w:r w:rsidDel="00000000" w:rsidR="00000000" w:rsidRPr="00000000">
        <w:rPr>
          <w:rFonts w:ascii="Libre Franklin Medium" w:cs="Libre Franklin Medium" w:eastAsia="Libre Franklin Medium" w:hAnsi="Libre Franklin Medium"/>
          <w:b w:val="0"/>
          <w:color w:val="404040"/>
          <w:sz w:val="17"/>
          <w:szCs w:val="17"/>
          <w:rtl w:val="0"/>
        </w:rPr>
        <w:t xml:space="preserve">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76" w:firstLine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Analista contable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" w:lineRule="auto"/>
        <w:ind w:left="176" w:firstLine="0"/>
        <w:rPr>
          <w:sz w:val="17"/>
          <w:szCs w:val="17"/>
        </w:rPr>
      </w:pPr>
      <w:r w:rsidDel="00000000" w:rsidR="00000000" w:rsidRPr="00000000">
        <w:rPr>
          <w:color w:val="404040"/>
          <w:sz w:val="17"/>
          <w:szCs w:val="17"/>
          <w:rtl w:val="0"/>
        </w:rPr>
        <w:t xml:space="preserve">21 de marzo 2011 – 13 abril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" w:lineRule="auto"/>
        <w:rPr>
          <w:color w:val="000000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before="1"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Elaboración de Conciliaciones Bancarias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before="1"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Elaboración de Órdenes de Pago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before="1"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Manejo de capturador contable de la CNBS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before="1"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Elaboración y presentación de Declaraciones de ISR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Elaboración y presentación de Declaraciones de ISV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Presentación Declaraciones Informativas DRM (SAR)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9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Control de chequeras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Control de Cuentas por pagar y cobrar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Control de caja chica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9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Elaboración de partidas contables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9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Encargada de compras y pagos a proveedores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Elaboración de estados financieros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Ajustes por diferencial cambiario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Cierres de mes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8" w:lineRule="auto"/>
        <w:ind w:left="897" w:firstLine="0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897"/>
          <w:tab w:val="left" w:leader="none" w:pos="898"/>
        </w:tabs>
        <w:spacing w:line="269" w:lineRule="auto"/>
        <w:ind w:left="897" w:hanging="364"/>
        <w:rPr/>
      </w:pPr>
      <w:r w:rsidDel="00000000" w:rsidR="00000000" w:rsidRPr="00000000">
        <w:rPr>
          <w:color w:val="404040"/>
          <w:rtl w:val="0"/>
        </w:rPr>
        <w:t xml:space="preserve">Tramites en la SAR y AMDC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2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Declaración Volumen de ventas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Declaración de Socios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Declaración de Alquileres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ind w:left="1595" w:firstLine="0"/>
        <w:rPr>
          <w:color w:val="000000"/>
        </w:rPr>
      </w:pPr>
      <w:r w:rsidDel="00000000" w:rsidR="00000000" w:rsidRPr="00000000">
        <w:rPr>
          <w:color w:val="404040"/>
          <w:sz w:val="17"/>
          <w:szCs w:val="17"/>
          <w:rtl w:val="0"/>
        </w:rPr>
        <w:t xml:space="preserve">(Manejo del paquete de DET LIVE)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20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Renovación de Rótulos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21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Tramitar RTN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21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Permisos de operación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Solvencias municipales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ind w:left="1636" w:hanging="360"/>
        <w:rPr/>
      </w:pPr>
      <w:r w:rsidDel="00000000" w:rsidR="00000000" w:rsidRPr="00000000">
        <w:rPr>
          <w:color w:val="404040"/>
          <w:rtl w:val="0"/>
        </w:rPr>
        <w:t xml:space="preserve">Autorización de libros contables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2"/>
        <w:spacing w:before="1" w:lineRule="auto"/>
        <w:ind w:left="176" w:firstLine="0"/>
        <w:rPr>
          <w:color w:val="404040"/>
        </w:rPr>
      </w:pPr>
      <w:r w:rsidDel="00000000" w:rsidR="00000000" w:rsidRPr="00000000">
        <w:rPr>
          <w:color w:val="404040"/>
          <w:rtl w:val="0"/>
        </w:rPr>
        <w:t xml:space="preserve">        PRESTAYA S.A. DE C.V.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01-nov-2022 al 01-nov-2023</w:t>
      </w:r>
    </w:p>
    <w:p w:rsidR="00000000" w:rsidDel="00000000" w:rsidP="00000000" w:rsidRDefault="00000000" w:rsidRPr="00000000" w14:paraId="00000057">
      <w:pPr>
        <w:pStyle w:val="Heading2"/>
        <w:spacing w:before="1" w:lineRule="auto"/>
        <w:ind w:left="176" w:firstLine="0"/>
        <w:rPr>
          <w:color w:val="4040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ind w:left="1595" w:firstLine="0"/>
        <w:rPr>
          <w:b w:val="1"/>
          <w:color w:val="404040"/>
          <w:sz w:val="24"/>
          <w:szCs w:val="24"/>
        </w:rPr>
      </w:pPr>
      <w:r w:rsidDel="00000000" w:rsidR="00000000" w:rsidRPr="00000000">
        <w:rPr>
          <w:b w:val="1"/>
          <w:color w:val="404040"/>
          <w:sz w:val="24"/>
          <w:szCs w:val="24"/>
          <w:rtl w:val="0"/>
        </w:rPr>
        <w:t xml:space="preserve">Contadora General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596"/>
        </w:tabs>
        <w:spacing w:after="0" w:before="16" w:line="240" w:lineRule="auto"/>
        <w:ind w:left="2356" w:right="0" w:hanging="360"/>
        <w:jc w:val="left"/>
        <w:rPr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Contabilidad general de la empresa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596"/>
        </w:tabs>
        <w:spacing w:before="16" w:lineRule="auto"/>
        <w:ind w:left="1595" w:firstLine="0"/>
        <w:rPr>
          <w:color w:val="000000"/>
        </w:rPr>
      </w:pPr>
      <w:r w:rsidDel="00000000" w:rsidR="00000000" w:rsidRPr="00000000">
        <w:rPr>
          <w:rtl w:val="0"/>
        </w:rPr>
      </w:r>
    </w:p>
    <w:sectPr>
      <w:type w:val="continuous"/>
      <w:pgSz w:h="16860" w:w="11930" w:orient="portrait"/>
      <w:pgMar w:bottom="1440" w:top="1440" w:left="1080" w:right="1080" w:header="720" w:footer="720"/>
      <w:cols w:equalWidth="0" w:num="2">
        <w:col w:space="1001" w:w="4384.5"/>
        <w:col w:space="0" w:w="4384.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/>
  <w:font w:name="Calibri"/>
  <w:font w:name="Georgia"/>
  <w:font w:name="Times New Roman"/>
  <w:font w:name="Verdana"/>
  <w:font w:name="Libre Franklin Medium"/>
  <w:font w:name="Noto Sans Symbols"/>
  <w:font w:name="Courier New"/>
  <w:font w:name="Noto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35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307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79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51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23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95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67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39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811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1636" w:hanging="360"/>
      </w:pPr>
      <w:rPr>
        <w:rFonts w:ascii="Arial" w:cs="Arial" w:eastAsia="Arial" w:hAnsi="Arial"/>
        <w:color w:val="404040"/>
        <w:sz w:val="22"/>
        <w:szCs w:val="22"/>
      </w:rPr>
    </w:lvl>
    <w:lvl w:ilvl="1">
      <w:start w:val="0"/>
      <w:numFmt w:val="bullet"/>
      <w:lvlText w:val="•"/>
      <w:lvlJc w:val="left"/>
      <w:pPr>
        <w:ind w:left="2065" w:hanging="360"/>
      </w:pPr>
      <w:rPr/>
    </w:lvl>
    <w:lvl w:ilvl="2">
      <w:start w:val="0"/>
      <w:numFmt w:val="bullet"/>
      <w:lvlText w:val="•"/>
      <w:lvlJc w:val="left"/>
      <w:pPr>
        <w:ind w:left="2531" w:hanging="360"/>
      </w:pPr>
      <w:rPr/>
    </w:lvl>
    <w:lvl w:ilvl="3">
      <w:start w:val="0"/>
      <w:numFmt w:val="bullet"/>
      <w:lvlText w:val="•"/>
      <w:lvlJc w:val="left"/>
      <w:pPr>
        <w:ind w:left="2996" w:hanging="360"/>
      </w:pPr>
      <w:rPr/>
    </w:lvl>
    <w:lvl w:ilvl="4">
      <w:start w:val="0"/>
      <w:numFmt w:val="bullet"/>
      <w:lvlText w:val="•"/>
      <w:lvlJc w:val="left"/>
      <w:pPr>
        <w:ind w:left="3462" w:hanging="360"/>
      </w:pPr>
      <w:rPr/>
    </w:lvl>
    <w:lvl w:ilvl="5">
      <w:start w:val="0"/>
      <w:numFmt w:val="bullet"/>
      <w:lvlText w:val="•"/>
      <w:lvlJc w:val="left"/>
      <w:pPr>
        <w:ind w:left="3928" w:hanging="360"/>
      </w:pPr>
      <w:rPr/>
    </w:lvl>
    <w:lvl w:ilvl="6">
      <w:start w:val="0"/>
      <w:numFmt w:val="bullet"/>
      <w:lvlText w:val="•"/>
      <w:lvlJc w:val="left"/>
      <w:pPr>
        <w:ind w:left="4393" w:hanging="360"/>
      </w:pPr>
      <w:rPr/>
    </w:lvl>
    <w:lvl w:ilvl="7">
      <w:start w:val="0"/>
      <w:numFmt w:val="bullet"/>
      <w:lvlText w:val="•"/>
      <w:lvlJc w:val="left"/>
      <w:pPr>
        <w:ind w:left="4859" w:hanging="360"/>
      </w:pPr>
      <w:rPr/>
    </w:lvl>
    <w:lvl w:ilvl="8">
      <w:start w:val="0"/>
      <w:numFmt w:val="bullet"/>
      <w:lvlText w:val="•"/>
      <w:lvlJc w:val="left"/>
      <w:pPr>
        <w:ind w:left="5325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930" w:hanging="363"/>
      </w:pPr>
      <w:rPr>
        <w:rFonts w:ascii="Noto Sans" w:cs="Noto Sans" w:eastAsia="Noto Sans" w:hAnsi="Noto Sans"/>
        <w:color w:val="404040"/>
        <w:sz w:val="22"/>
        <w:szCs w:val="22"/>
      </w:rPr>
    </w:lvl>
    <w:lvl w:ilvl="1">
      <w:start w:val="0"/>
      <w:numFmt w:val="bullet"/>
      <w:lvlText w:val="•"/>
      <w:lvlJc w:val="left"/>
      <w:pPr>
        <w:ind w:left="1471" w:hanging="363"/>
      </w:pPr>
      <w:rPr/>
    </w:lvl>
    <w:lvl w:ilvl="2">
      <w:start w:val="0"/>
      <w:numFmt w:val="bullet"/>
      <w:lvlText w:val="•"/>
      <w:lvlJc w:val="left"/>
      <w:pPr>
        <w:ind w:left="2003" w:hanging="363"/>
      </w:pPr>
      <w:rPr/>
    </w:lvl>
    <w:lvl w:ilvl="3">
      <w:start w:val="0"/>
      <w:numFmt w:val="bullet"/>
      <w:lvlText w:val="•"/>
      <w:lvlJc w:val="left"/>
      <w:pPr>
        <w:ind w:left="2534" w:hanging="363"/>
      </w:pPr>
      <w:rPr/>
    </w:lvl>
    <w:lvl w:ilvl="4">
      <w:start w:val="0"/>
      <w:numFmt w:val="bullet"/>
      <w:lvlText w:val="•"/>
      <w:lvlJc w:val="left"/>
      <w:pPr>
        <w:ind w:left="3066" w:hanging="363"/>
      </w:pPr>
      <w:rPr/>
    </w:lvl>
    <w:lvl w:ilvl="5">
      <w:start w:val="0"/>
      <w:numFmt w:val="bullet"/>
      <w:lvlText w:val="•"/>
      <w:lvlJc w:val="left"/>
      <w:pPr>
        <w:ind w:left="3598" w:hanging="363"/>
      </w:pPr>
      <w:rPr/>
    </w:lvl>
    <w:lvl w:ilvl="6">
      <w:start w:val="0"/>
      <w:numFmt w:val="bullet"/>
      <w:lvlText w:val="•"/>
      <w:lvlJc w:val="left"/>
      <w:pPr>
        <w:ind w:left="4129" w:hanging="363.00000000000045"/>
      </w:pPr>
      <w:rPr/>
    </w:lvl>
    <w:lvl w:ilvl="7">
      <w:start w:val="0"/>
      <w:numFmt w:val="bullet"/>
      <w:lvlText w:val="•"/>
      <w:lvlJc w:val="left"/>
      <w:pPr>
        <w:ind w:left="4661" w:hanging="363"/>
      </w:pPr>
      <w:rPr/>
    </w:lvl>
    <w:lvl w:ilvl="8">
      <w:start w:val="0"/>
      <w:numFmt w:val="bullet"/>
      <w:lvlText w:val="•"/>
      <w:lvlJc w:val="left"/>
      <w:pPr>
        <w:ind w:left="5193" w:hanging="363.0000000000009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897" w:hanging="363"/>
      </w:pPr>
      <w:rPr>
        <w:rFonts w:ascii="Noto Sans" w:cs="Noto Sans" w:eastAsia="Noto Sans" w:hAnsi="Noto Sans"/>
        <w:color w:val="404040"/>
        <w:sz w:val="22"/>
        <w:szCs w:val="22"/>
      </w:rPr>
    </w:lvl>
    <w:lvl w:ilvl="1">
      <w:start w:val="0"/>
      <w:numFmt w:val="bullet"/>
      <w:lvlText w:val="•"/>
      <w:lvlJc w:val="left"/>
      <w:pPr>
        <w:ind w:left="1435" w:hanging="363"/>
      </w:pPr>
      <w:rPr/>
    </w:lvl>
    <w:lvl w:ilvl="2">
      <w:start w:val="0"/>
      <w:numFmt w:val="bullet"/>
      <w:lvlText w:val="•"/>
      <w:lvlJc w:val="left"/>
      <w:pPr>
        <w:ind w:left="1971" w:hanging="363"/>
      </w:pPr>
      <w:rPr/>
    </w:lvl>
    <w:lvl w:ilvl="3">
      <w:start w:val="0"/>
      <w:numFmt w:val="bullet"/>
      <w:lvlText w:val="•"/>
      <w:lvlJc w:val="left"/>
      <w:pPr>
        <w:ind w:left="2506" w:hanging="363"/>
      </w:pPr>
      <w:rPr/>
    </w:lvl>
    <w:lvl w:ilvl="4">
      <w:start w:val="0"/>
      <w:numFmt w:val="bullet"/>
      <w:lvlText w:val="•"/>
      <w:lvlJc w:val="left"/>
      <w:pPr>
        <w:ind w:left="3042" w:hanging="363"/>
      </w:pPr>
      <w:rPr/>
    </w:lvl>
    <w:lvl w:ilvl="5">
      <w:start w:val="0"/>
      <w:numFmt w:val="bullet"/>
      <w:lvlText w:val="•"/>
      <w:lvlJc w:val="left"/>
      <w:pPr>
        <w:ind w:left="3578" w:hanging="363"/>
      </w:pPr>
      <w:rPr/>
    </w:lvl>
    <w:lvl w:ilvl="6">
      <w:start w:val="0"/>
      <w:numFmt w:val="bullet"/>
      <w:lvlText w:val="•"/>
      <w:lvlJc w:val="left"/>
      <w:pPr>
        <w:ind w:left="4113" w:hanging="363"/>
      </w:pPr>
      <w:rPr/>
    </w:lvl>
    <w:lvl w:ilvl="7">
      <w:start w:val="0"/>
      <w:numFmt w:val="bullet"/>
      <w:lvlText w:val="•"/>
      <w:lvlJc w:val="left"/>
      <w:pPr>
        <w:ind w:left="4649" w:hanging="363"/>
      </w:pPr>
      <w:rPr/>
    </w:lvl>
    <w:lvl w:ilvl="8">
      <w:start w:val="0"/>
      <w:numFmt w:val="bullet"/>
      <w:lvlText w:val="•"/>
      <w:lvlJc w:val="left"/>
      <w:pPr>
        <w:ind w:left="5185" w:hanging="363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rFonts w:ascii="Helvetica Neue" w:cs="Helvetica Neue" w:eastAsia="Helvetica Neue" w:hAnsi="Helvetica Neue"/>
      <w:sz w:val="32"/>
      <w:szCs w:val="32"/>
    </w:rPr>
  </w:style>
  <w:style w:type="paragraph" w:styleId="Heading2">
    <w:name w:val="heading 2"/>
    <w:basedOn w:val="Normal"/>
    <w:next w:val="Normal"/>
    <w:pPr>
      <w:ind w:left="364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53" w:lineRule="auto"/>
      <w:ind w:left="1818" w:right="1255"/>
      <w:jc w:val="center"/>
    </w:pPr>
    <w:rPr>
      <w:rFonts w:ascii="Calibri" w:cs="Calibri" w:eastAsia="Calibri" w:hAnsi="Calibri"/>
      <w:b w:val="1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2.png"/><Relationship Id="rId13" Type="http://schemas.openxmlformats.org/officeDocument/2006/relationships/image" Target="media/image4.png"/><Relationship Id="rId12" Type="http://schemas.openxmlformats.org/officeDocument/2006/relationships/hyperlink" Target="mailto:suja.izaguirre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1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